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84" w:rsidRDefault="005E7FB9" w:rsidP="00A1616E">
      <w:pPr>
        <w:framePr w:wrap="auto" w:vAnchor="margin" w:yAlign="inline"/>
        <w:jc w:val="center"/>
        <w:rPr>
          <w:b/>
          <w:sz w:val="28"/>
        </w:rPr>
      </w:pPr>
      <w:r>
        <w:rPr>
          <w:b/>
          <w:sz w:val="28"/>
        </w:rPr>
        <w:t xml:space="preserve">  </w:t>
      </w:r>
    </w:p>
    <w:p w:rsidR="00FF1152" w:rsidRDefault="007F1FAF" w:rsidP="00A1616E">
      <w:pPr>
        <w:framePr w:wrap="auto" w:vAnchor="margin" w:yAlign="inline"/>
        <w:jc w:val="center"/>
        <w:rPr>
          <w:b/>
          <w:sz w:val="28"/>
          <w:szCs w:val="28"/>
        </w:rPr>
      </w:pPr>
      <w:r w:rsidRPr="007F1FAF">
        <w:rPr>
          <w:b/>
          <w:sz w:val="28"/>
          <w:szCs w:val="28"/>
        </w:rPr>
        <w:t xml:space="preserve">Motie </w:t>
      </w:r>
      <w:r w:rsidR="00517525">
        <w:rPr>
          <w:b/>
          <w:sz w:val="28"/>
          <w:szCs w:val="28"/>
        </w:rPr>
        <w:t>Versterking n</w:t>
      </w:r>
      <w:r w:rsidR="00FF1152">
        <w:rPr>
          <w:b/>
          <w:sz w:val="28"/>
          <w:szCs w:val="28"/>
        </w:rPr>
        <w:t xml:space="preserve">atuur- en milieueducatie </w:t>
      </w:r>
    </w:p>
    <w:p w:rsidR="00097A69" w:rsidRDefault="00097A69" w:rsidP="00A1616E">
      <w:pPr>
        <w:framePr w:wrap="auto" w:vAnchor="margin" w:yAlign="inline"/>
        <w:jc w:val="center"/>
      </w:pPr>
      <w:r>
        <w:t>Ex artikel 35 Reglement van Orde</w:t>
      </w:r>
    </w:p>
    <w:p w:rsidR="00097A69" w:rsidRDefault="00097A69" w:rsidP="00A06160">
      <w:pPr>
        <w:framePr w:wrap="auto" w:vAnchor="margin" w:yAlign="inline"/>
      </w:pPr>
    </w:p>
    <w:p w:rsidR="00097A69" w:rsidRDefault="00097A69" w:rsidP="00A06160">
      <w:pPr>
        <w:framePr w:wrap="auto" w:vAnchor="margin" w:yAlign="inline"/>
      </w:pPr>
      <w:r>
        <w:t>De gemeenteraad van Barendrecht, in vergadering bijeen</w:t>
      </w:r>
      <w:r w:rsidR="00CF4657">
        <w:t xml:space="preserve"> op </w:t>
      </w:r>
      <w:r w:rsidR="00FF1152">
        <w:t xml:space="preserve">7 november </w:t>
      </w:r>
      <w:r w:rsidR="00D33FA8">
        <w:t>20</w:t>
      </w:r>
      <w:r w:rsidR="007F1FAF">
        <w:t>17</w:t>
      </w:r>
    </w:p>
    <w:p w:rsidR="00097A69" w:rsidRDefault="00097A69" w:rsidP="00A06160">
      <w:pPr>
        <w:framePr w:wrap="auto" w:vAnchor="margin" w:yAlign="inline"/>
      </w:pPr>
    </w:p>
    <w:p w:rsidR="00097A69" w:rsidRPr="00C37A56" w:rsidRDefault="00232F79" w:rsidP="00207EE2">
      <w:pPr>
        <w:framePr w:wrap="auto" w:vAnchor="margin" w:yAlign="inline"/>
        <w:spacing w:line="276" w:lineRule="auto"/>
        <w:rPr>
          <w:b/>
        </w:rPr>
      </w:pPr>
      <w:r w:rsidRPr="00C37A56">
        <w:rPr>
          <w:b/>
        </w:rPr>
        <w:t>Constaterende</w:t>
      </w:r>
      <w:r w:rsidR="00097A69" w:rsidRPr="00C37A56">
        <w:rPr>
          <w:b/>
        </w:rPr>
        <w:t xml:space="preserve"> dat</w:t>
      </w:r>
      <w:r w:rsidR="00856830">
        <w:rPr>
          <w:b/>
        </w:rPr>
        <w:t>:</w:t>
      </w:r>
    </w:p>
    <w:p w:rsidR="00FF1152" w:rsidRDefault="00FF1152" w:rsidP="00E336D1">
      <w:pPr>
        <w:pStyle w:val="Lijstalinea"/>
        <w:framePr w:wrap="auto" w:vAnchor="margin" w:yAlign="inline"/>
        <w:numPr>
          <w:ilvl w:val="0"/>
          <w:numId w:val="9"/>
        </w:numPr>
      </w:pPr>
      <w:r>
        <w:t>Bewustwording van inwoners  en met name kinderen m.b.t</w:t>
      </w:r>
      <w:r w:rsidR="00787C93">
        <w:t>.</w:t>
      </w:r>
      <w:r>
        <w:t xml:space="preserve"> natuur en milieu belangrijk zijn gezien ontwikkelingen als: klimaatverandering, wateroverlast, verschralen biodiversiteit, afval enz.</w:t>
      </w:r>
    </w:p>
    <w:p w:rsidR="00097A69" w:rsidRDefault="00787C93" w:rsidP="00E336D1">
      <w:pPr>
        <w:pStyle w:val="Lijstalinea"/>
        <w:framePr w:wrap="auto" w:vAnchor="margin" w:yAlign="inline"/>
        <w:numPr>
          <w:ilvl w:val="0"/>
          <w:numId w:val="9"/>
        </w:numPr>
      </w:pPr>
      <w:r>
        <w:t xml:space="preserve">In Barendrecht </w:t>
      </w:r>
      <w:r w:rsidR="00FF1152">
        <w:t xml:space="preserve">verschillende  organisaties actief </w:t>
      </w:r>
      <w:r>
        <w:t xml:space="preserve">zijn </w:t>
      </w:r>
      <w:r w:rsidR="00FF1152">
        <w:t xml:space="preserve">op het gebied van milieu- en natuureducatie : De Kleine Duiker, Natuurvereniging </w:t>
      </w:r>
      <w:proofErr w:type="spellStart"/>
      <w:r w:rsidR="00FF1152">
        <w:t>IJsselmonde</w:t>
      </w:r>
      <w:proofErr w:type="spellEnd"/>
      <w:r w:rsidR="00FF1152">
        <w:t xml:space="preserve">, Vereniging de </w:t>
      </w:r>
      <w:proofErr w:type="spellStart"/>
      <w:r w:rsidR="00FF1152">
        <w:t>Carnisse</w:t>
      </w:r>
      <w:proofErr w:type="spellEnd"/>
      <w:r w:rsidR="00FF1152">
        <w:t xml:space="preserve"> Grienden, Stichting Milieu Centraal en het Waterschap Hollandse Delta. </w:t>
      </w:r>
    </w:p>
    <w:p w:rsidR="00FF1152" w:rsidRDefault="00FF1152" w:rsidP="00E336D1">
      <w:pPr>
        <w:pStyle w:val="Lijstalinea"/>
        <w:framePr w:wrap="auto" w:vAnchor="margin" w:yAlign="inline"/>
        <w:numPr>
          <w:ilvl w:val="0"/>
          <w:numId w:val="9"/>
        </w:numPr>
      </w:pPr>
      <w:r>
        <w:t>De activiteiten die gericht zijn op beleving, beweging en kennis veelal door vrijwilligers</w:t>
      </w:r>
      <w:r w:rsidR="00787C93">
        <w:t xml:space="preserve"> worden</w:t>
      </w:r>
      <w:r>
        <w:t xml:space="preserve"> gegeven</w:t>
      </w:r>
      <w:r w:rsidR="00787C93">
        <w:t>.</w:t>
      </w:r>
    </w:p>
    <w:p w:rsidR="00FF1152" w:rsidRDefault="00FF1152" w:rsidP="00E336D1">
      <w:pPr>
        <w:pStyle w:val="Lijstalinea"/>
        <w:framePr w:wrap="auto" w:vAnchor="margin" w:yAlign="inline"/>
        <w:numPr>
          <w:ilvl w:val="0"/>
          <w:numId w:val="9"/>
        </w:numPr>
      </w:pPr>
      <w:r>
        <w:t xml:space="preserve">De </w:t>
      </w:r>
      <w:proofErr w:type="spellStart"/>
      <w:r>
        <w:t>Barendrechtse</w:t>
      </w:r>
      <w:proofErr w:type="spellEnd"/>
      <w:r>
        <w:t xml:space="preserve"> scholen, met name basisscholen, in ruime mate gebruik maken van het aanbod.</w:t>
      </w:r>
    </w:p>
    <w:p w:rsidR="00FF1152" w:rsidRDefault="00FF1152" w:rsidP="00E336D1">
      <w:pPr>
        <w:pStyle w:val="Lijstalinea"/>
        <w:framePr w:wrap="auto" w:vAnchor="margin" w:yAlign="inline"/>
        <w:numPr>
          <w:ilvl w:val="0"/>
          <w:numId w:val="9"/>
        </w:numPr>
      </w:pPr>
      <w:r w:rsidRPr="00FF1152">
        <w:t xml:space="preserve">De activiteiten </w:t>
      </w:r>
      <w:r w:rsidR="00E336D1">
        <w:t xml:space="preserve">op het gebied van natuur- en milieueducatie </w:t>
      </w:r>
      <w:r w:rsidRPr="00FF1152">
        <w:t>allerlei maatschappelijke doelen</w:t>
      </w:r>
      <w:r w:rsidR="00E336D1">
        <w:t xml:space="preserve"> dienen</w:t>
      </w:r>
      <w:r w:rsidRPr="00FF1152">
        <w:t>: voorkomen zwe</w:t>
      </w:r>
      <w:r w:rsidR="00E336D1">
        <w:t xml:space="preserve">rfafval, aanzetten tot bewegen </w:t>
      </w:r>
      <w:r w:rsidRPr="00FF1152">
        <w:t>en v</w:t>
      </w:r>
      <w:r>
        <w:t xml:space="preserve">erantwoordelijkheid </w:t>
      </w:r>
      <w:r w:rsidRPr="00FF1152">
        <w:t xml:space="preserve"> leren nemen voor de eigen omgeving</w:t>
      </w:r>
      <w:r w:rsidR="00787C93">
        <w:t>.</w:t>
      </w:r>
    </w:p>
    <w:p w:rsidR="00FF1152" w:rsidRDefault="00FF1152" w:rsidP="00E336D1">
      <w:pPr>
        <w:framePr w:wrap="auto" w:vAnchor="margin" w:yAlign="inline"/>
      </w:pPr>
    </w:p>
    <w:p w:rsidR="00097A69" w:rsidRPr="00C37A56" w:rsidRDefault="00232F79" w:rsidP="00207EE2">
      <w:pPr>
        <w:framePr w:wrap="auto" w:vAnchor="margin" w:yAlign="inline"/>
        <w:spacing w:line="276" w:lineRule="auto"/>
        <w:rPr>
          <w:b/>
        </w:rPr>
      </w:pPr>
      <w:r w:rsidRPr="00C37A56">
        <w:rPr>
          <w:b/>
        </w:rPr>
        <w:t>Overwegende dat</w:t>
      </w:r>
      <w:r w:rsidR="00856830">
        <w:rPr>
          <w:b/>
        </w:rPr>
        <w:t>:</w:t>
      </w:r>
    </w:p>
    <w:p w:rsidR="00FF1152" w:rsidRDefault="00FF1152" w:rsidP="00E336D1">
      <w:pPr>
        <w:pStyle w:val="Lijstalinea"/>
        <w:framePr w:wrap="auto" w:vAnchor="margin" w:yAlign="inline"/>
        <w:numPr>
          <w:ilvl w:val="0"/>
          <w:numId w:val="7"/>
        </w:numPr>
        <w:spacing w:line="276" w:lineRule="auto"/>
        <w:ind w:left="714" w:hanging="357"/>
      </w:pPr>
      <w:r>
        <w:t>Het ontbreekt aan afstemming  tussen de verschillende</w:t>
      </w:r>
      <w:r w:rsidR="0039053A">
        <w:t xml:space="preserve"> organisaties </w:t>
      </w:r>
      <w:r>
        <w:t>: zij zouden elkaar en de natuu</w:t>
      </w:r>
      <w:r w:rsidR="00787C93">
        <w:t>r-</w:t>
      </w:r>
      <w:r>
        <w:t xml:space="preserve"> en milieueducatie kunnen versterken / minder versnippering</w:t>
      </w:r>
      <w:r w:rsidR="00E336D1">
        <w:t>.</w:t>
      </w:r>
    </w:p>
    <w:p w:rsidR="00FF1152" w:rsidRDefault="00FF1152" w:rsidP="00E336D1">
      <w:pPr>
        <w:pStyle w:val="Lijstalinea"/>
        <w:framePr w:wrap="auto" w:vAnchor="margin" w:yAlign="inline"/>
        <w:numPr>
          <w:ilvl w:val="0"/>
          <w:numId w:val="7"/>
        </w:numPr>
        <w:spacing w:line="276" w:lineRule="auto"/>
        <w:ind w:left="714" w:hanging="357"/>
      </w:pPr>
      <w:r>
        <w:t>Het een opgave is om voldoende en gekwalificeerde vrijwilligers te werven en te behouden</w:t>
      </w:r>
      <w:r w:rsidR="00787C93">
        <w:t>.</w:t>
      </w:r>
    </w:p>
    <w:p w:rsidR="00FF1152" w:rsidRDefault="00FF1152" w:rsidP="00E336D1">
      <w:pPr>
        <w:pStyle w:val="Lijstalinea"/>
        <w:framePr w:wrap="auto" w:vAnchor="margin" w:yAlign="inline"/>
        <w:numPr>
          <w:ilvl w:val="0"/>
          <w:numId w:val="7"/>
        </w:numPr>
        <w:spacing w:line="276" w:lineRule="auto"/>
        <w:ind w:left="714" w:hanging="357"/>
      </w:pPr>
      <w:r>
        <w:t xml:space="preserve">Het </w:t>
      </w:r>
      <w:r w:rsidR="00E336D1">
        <w:t xml:space="preserve">van </w:t>
      </w:r>
      <w:r>
        <w:t xml:space="preserve">belang </w:t>
      </w:r>
      <w:r w:rsidR="00E336D1">
        <w:t xml:space="preserve">is dat de </w:t>
      </w:r>
      <w:r>
        <w:t>verantwoordelijkheid voor natuureducatie is vastgelegd.</w:t>
      </w:r>
    </w:p>
    <w:p w:rsidR="007F1FAF" w:rsidRDefault="00FF1152" w:rsidP="00E336D1">
      <w:pPr>
        <w:pStyle w:val="Lijstalinea"/>
        <w:framePr w:wrap="auto" w:vAnchor="margin" w:yAlign="inline"/>
        <w:numPr>
          <w:ilvl w:val="0"/>
          <w:numId w:val="7"/>
        </w:numPr>
        <w:spacing w:line="276" w:lineRule="auto"/>
        <w:ind w:left="714" w:hanging="357"/>
      </w:pPr>
      <w:r>
        <w:t>Een breed gedragen plan ook de positie van de Kleine Duiker zal versterken (wens van de raad).</w:t>
      </w:r>
    </w:p>
    <w:p w:rsidR="00097A69" w:rsidRDefault="00D614D9" w:rsidP="008B64EE">
      <w:pPr>
        <w:pStyle w:val="Lijstalinea"/>
        <w:framePr w:wrap="auto" w:vAnchor="margin" w:yAlign="inline"/>
        <w:spacing w:line="276" w:lineRule="auto"/>
      </w:pPr>
      <w:r w:rsidRPr="00D614D9">
        <w:t xml:space="preserve"> </w:t>
      </w:r>
    </w:p>
    <w:p w:rsidR="00097A69" w:rsidRDefault="00BC611B" w:rsidP="008C2D74">
      <w:pPr>
        <w:framePr w:wrap="auto" w:vAnchor="margin" w:yAlign="inline"/>
        <w:spacing w:line="276" w:lineRule="auto"/>
        <w:rPr>
          <w:b/>
        </w:rPr>
      </w:pPr>
      <w:r w:rsidRPr="00C37A56">
        <w:rPr>
          <w:b/>
        </w:rPr>
        <w:t>Verzoekt het college</w:t>
      </w:r>
      <w:r w:rsidR="00856830">
        <w:rPr>
          <w:b/>
        </w:rPr>
        <w:t>:</w:t>
      </w:r>
    </w:p>
    <w:p w:rsidR="00FF1152" w:rsidRDefault="00FF1152" w:rsidP="008C2D74">
      <w:pPr>
        <w:framePr w:wrap="auto" w:vAnchor="margin" w:yAlign="inline"/>
        <w:spacing w:line="276" w:lineRule="auto"/>
        <w:rPr>
          <w:b/>
        </w:rPr>
      </w:pPr>
    </w:p>
    <w:p w:rsidR="00FF1152" w:rsidRPr="0039053A" w:rsidRDefault="0039053A" w:rsidP="0039053A">
      <w:pPr>
        <w:framePr w:wrap="auto" w:vAnchor="margin" w:yAlign="inline"/>
        <w:spacing w:line="276" w:lineRule="auto"/>
      </w:pPr>
      <w:r w:rsidRPr="0039053A">
        <w:t xml:space="preserve">Het initiatief te nemen </w:t>
      </w:r>
      <w:r>
        <w:t xml:space="preserve">om samen met het onderwijs, natuurorganisaties , De Kleine Duiker en het waterschap </w:t>
      </w:r>
      <w:r w:rsidRPr="0039053A">
        <w:t xml:space="preserve">een </w:t>
      </w:r>
      <w:r w:rsidRPr="004A2604">
        <w:t>meerjarig</w:t>
      </w:r>
      <w:r w:rsidRPr="0039053A">
        <w:t xml:space="preserve"> </w:t>
      </w:r>
      <w:r w:rsidR="00787C93">
        <w:t>meerjaren</w:t>
      </w:r>
      <w:r w:rsidRPr="0039053A">
        <w:t>plan met doelen en middel</w:t>
      </w:r>
      <w:r>
        <w:t>en</w:t>
      </w:r>
      <w:r w:rsidRPr="0039053A">
        <w:t xml:space="preserve"> </w:t>
      </w:r>
      <w:r>
        <w:t xml:space="preserve">te maken </w:t>
      </w:r>
      <w:r w:rsidRPr="0039053A">
        <w:t>op het gebied van natuur- en milieueducatie</w:t>
      </w:r>
      <w:r w:rsidR="00787C93">
        <w:t>.</w:t>
      </w:r>
      <w:r w:rsidRPr="0039053A">
        <w:t xml:space="preserve"> </w:t>
      </w:r>
      <w:r>
        <w:t xml:space="preserve"> Doel is het v</w:t>
      </w:r>
      <w:r w:rsidRPr="0039053A">
        <w:t>ersterken en borgen van de natuur-en milieu educatie.</w:t>
      </w:r>
    </w:p>
    <w:p w:rsidR="0039053A" w:rsidRDefault="0039053A" w:rsidP="00A06160">
      <w:pPr>
        <w:framePr w:wrap="auto" w:vAnchor="margin" w:yAlign="inline"/>
      </w:pPr>
    </w:p>
    <w:p w:rsidR="00097A69" w:rsidRDefault="00097A69" w:rsidP="00A06160">
      <w:pPr>
        <w:framePr w:wrap="auto" w:vAnchor="margin" w:yAlign="inline"/>
      </w:pPr>
      <w:r>
        <w:t>En gaat over tot de orde van de dag.</w:t>
      </w:r>
    </w:p>
    <w:p w:rsidR="00C37A56" w:rsidRDefault="00C37A56" w:rsidP="00A06160">
      <w:pPr>
        <w:framePr w:wrap="auto" w:vAnchor="margin" w:yAlign="inline"/>
      </w:pPr>
    </w:p>
    <w:p w:rsidR="00C37A56" w:rsidRDefault="00C37A56" w:rsidP="00A06160">
      <w:pPr>
        <w:framePr w:wrap="auto" w:vAnchor="margin" w:yAlign="inline"/>
      </w:pPr>
    </w:p>
    <w:p w:rsidR="00034876" w:rsidRDefault="00A3509D" w:rsidP="00A06160">
      <w:pPr>
        <w:framePr w:wrap="auto" w:vAnchor="margin" w:yAlign="inline"/>
      </w:pPr>
      <w:r>
        <w:t xml:space="preserve">Barendrecht, </w:t>
      </w:r>
      <w:r w:rsidR="004A2604">
        <w:t>6 november 2017</w:t>
      </w:r>
    </w:p>
    <w:p w:rsidR="00A1616E" w:rsidRDefault="00A1616E" w:rsidP="00A06160">
      <w:pPr>
        <w:framePr w:wrap="auto" w:vAnchor="margin" w:yAlign="inline"/>
      </w:pPr>
    </w:p>
    <w:p w:rsidR="004A2604" w:rsidRDefault="00A1616E" w:rsidP="00734F0C">
      <w:pPr>
        <w:framePr w:wrap="auto" w:vAnchor="margin" w:yAlign="inline"/>
        <w:tabs>
          <w:tab w:val="left" w:pos="2268"/>
          <w:tab w:val="left" w:pos="4536"/>
          <w:tab w:val="left" w:pos="6804"/>
        </w:tabs>
      </w:pPr>
      <w:r>
        <w:t xml:space="preserve">GroenLinks  </w:t>
      </w:r>
      <w:r w:rsidR="004A2604">
        <w:tab/>
        <w:t>CDA</w:t>
      </w:r>
      <w:r w:rsidR="004A2604">
        <w:tab/>
        <w:t>D66</w:t>
      </w:r>
      <w:r w:rsidR="004A2604">
        <w:tab/>
      </w:r>
      <w:r w:rsidR="004A2604">
        <w:tab/>
      </w:r>
      <w:r w:rsidR="004A2604">
        <w:tab/>
      </w:r>
      <w:r w:rsidR="00200A22">
        <w:tab/>
      </w:r>
    </w:p>
    <w:p w:rsidR="004A2604" w:rsidRDefault="004A2604" w:rsidP="00734F0C">
      <w:pPr>
        <w:framePr w:wrap="auto" w:vAnchor="margin" w:yAlign="inline"/>
        <w:tabs>
          <w:tab w:val="left" w:pos="2268"/>
          <w:tab w:val="left" w:pos="4536"/>
          <w:tab w:val="left" w:pos="6804"/>
        </w:tabs>
      </w:pPr>
      <w:r>
        <w:t>Arie Kooijman</w:t>
      </w:r>
      <w:r w:rsidR="00207EE2">
        <w:tab/>
      </w:r>
      <w:r w:rsidR="00734F0C">
        <w:tab/>
      </w:r>
      <w:bookmarkStart w:id="0" w:name="_GoBack"/>
      <w:bookmarkEnd w:id="0"/>
    </w:p>
    <w:sectPr w:rsidR="004A2604" w:rsidSect="00AC69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F93" w:rsidRDefault="00122F93" w:rsidP="00CF0912">
      <w:pPr>
        <w:framePr w:wrap="auto" w:vAnchor="margin" w:yAlign="inline"/>
      </w:pPr>
      <w:r>
        <w:separator/>
      </w:r>
    </w:p>
  </w:endnote>
  <w:endnote w:type="continuationSeparator" w:id="0">
    <w:p w:rsidR="00122F93" w:rsidRDefault="00122F93" w:rsidP="00CF0912">
      <w:pPr>
        <w:framePr w:wrap="auto" w:vAnchor="margin" w:yAlign="inlin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912" w:rsidRDefault="00CF0912" w:rsidP="00CF0912">
    <w:pPr>
      <w:pStyle w:val="Voettekst"/>
      <w:framePr w:wrap="auto" w:vAnchor="margin" w:yAlign="inlin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912" w:rsidRDefault="00CF0912" w:rsidP="00CF0912">
    <w:pPr>
      <w:pStyle w:val="Voettekst"/>
      <w:framePr w:wrap="auto" w:vAnchor="margin" w:yAlign="inlin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912" w:rsidRDefault="00CF0912" w:rsidP="00CF0912">
    <w:pPr>
      <w:pStyle w:val="Voettekst"/>
      <w:framePr w:wrap="auto" w:vAnchor="margin" w:yAlign="inli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F93" w:rsidRDefault="00122F93" w:rsidP="00CF0912">
      <w:pPr>
        <w:framePr w:wrap="auto" w:vAnchor="margin" w:yAlign="inline"/>
      </w:pPr>
      <w:r>
        <w:separator/>
      </w:r>
    </w:p>
  </w:footnote>
  <w:footnote w:type="continuationSeparator" w:id="0">
    <w:p w:rsidR="00122F93" w:rsidRDefault="00122F93" w:rsidP="00CF0912">
      <w:pPr>
        <w:framePr w:wrap="auto" w:vAnchor="margin" w:yAlign="inlin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912" w:rsidRDefault="00CF0912" w:rsidP="00CF0912">
    <w:pPr>
      <w:pStyle w:val="Koptekst"/>
      <w:framePr w:wrap="auto" w:vAnchor="margin" w:yAlign="inli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C86" w:rsidRDefault="001C2C86" w:rsidP="001C2C86">
    <w:pPr>
      <w:pStyle w:val="Koptekst"/>
      <w:framePr w:wrap="around"/>
    </w:pPr>
    <w:r>
      <w:rPr>
        <w:noProof/>
        <w:lang w:eastAsia="nl-NL"/>
      </w:rPr>
      <w:drawing>
        <wp:inline distT="0" distB="0" distL="0" distR="0">
          <wp:extent cx="1016088" cy="1016088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endrecht k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88" cy="1016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7FB9">
      <w:t xml:space="preserve"> </w:t>
    </w:r>
  </w:p>
  <w:p w:rsidR="001C2C86" w:rsidRDefault="001C2C86">
    <w:pPr>
      <w:pStyle w:val="Koptekst"/>
      <w:framePr w:wrap="around"/>
    </w:pPr>
  </w:p>
  <w:p w:rsidR="00B34AE9" w:rsidRDefault="00B34AE9">
    <w:pPr>
      <w:pStyle w:val="Koptekst"/>
      <w:framePr w:wrap="around"/>
    </w:pPr>
  </w:p>
  <w:p w:rsidR="00B34AE9" w:rsidRDefault="00B34AE9" w:rsidP="00E336D1">
    <w:pPr>
      <w:pStyle w:val="Koptekst"/>
      <w:framePr w:wrap="aroun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912" w:rsidRDefault="00CF0912" w:rsidP="00CF0912">
    <w:pPr>
      <w:pStyle w:val="Koptekst"/>
      <w:framePr w:wrap="auto" w:vAnchor="margin" w:yAlign="inli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5D2F"/>
    <w:multiLevelType w:val="hybridMultilevel"/>
    <w:tmpl w:val="A796D9A6"/>
    <w:lvl w:ilvl="0" w:tplc="59BCF2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766E9"/>
    <w:multiLevelType w:val="hybridMultilevel"/>
    <w:tmpl w:val="D8ACE302"/>
    <w:lvl w:ilvl="0" w:tplc="916EC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D62A5"/>
    <w:multiLevelType w:val="hybridMultilevel"/>
    <w:tmpl w:val="3B407F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C77A8"/>
    <w:multiLevelType w:val="hybridMultilevel"/>
    <w:tmpl w:val="453A2A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37417B"/>
    <w:multiLevelType w:val="hybridMultilevel"/>
    <w:tmpl w:val="9690BF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27E63"/>
    <w:multiLevelType w:val="hybridMultilevel"/>
    <w:tmpl w:val="D6561A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7748B"/>
    <w:multiLevelType w:val="hybridMultilevel"/>
    <w:tmpl w:val="A796D9A6"/>
    <w:lvl w:ilvl="0" w:tplc="59BCF2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B4D15"/>
    <w:multiLevelType w:val="hybridMultilevel"/>
    <w:tmpl w:val="E84A1EFC"/>
    <w:lvl w:ilvl="0" w:tplc="08D06310">
      <w:start w:val="1"/>
      <w:numFmt w:val="decimal"/>
      <w:lvlText w:val="%1."/>
      <w:lvlJc w:val="left"/>
      <w:pPr>
        <w:ind w:left="720" w:hanging="360"/>
      </w:pPr>
    </w:lvl>
    <w:lvl w:ilvl="1" w:tplc="F4806EC4">
      <w:start w:val="1"/>
      <w:numFmt w:val="decimal"/>
      <w:lvlText w:val="%2."/>
      <w:lvlJc w:val="left"/>
      <w:pPr>
        <w:ind w:left="1440" w:hanging="1080"/>
      </w:pPr>
    </w:lvl>
    <w:lvl w:ilvl="2" w:tplc="E410EE84">
      <w:start w:val="1"/>
      <w:numFmt w:val="decimal"/>
      <w:lvlText w:val="%3."/>
      <w:lvlJc w:val="left"/>
      <w:pPr>
        <w:ind w:left="2160" w:hanging="1980"/>
      </w:pPr>
    </w:lvl>
    <w:lvl w:ilvl="3" w:tplc="F8EC1E8E">
      <w:start w:val="1"/>
      <w:numFmt w:val="decimal"/>
      <w:lvlText w:val="%4."/>
      <w:lvlJc w:val="left"/>
      <w:pPr>
        <w:ind w:left="2880" w:hanging="2520"/>
      </w:pPr>
    </w:lvl>
    <w:lvl w:ilvl="4" w:tplc="8C5AE98E">
      <w:start w:val="1"/>
      <w:numFmt w:val="decimal"/>
      <w:lvlText w:val="%5."/>
      <w:lvlJc w:val="left"/>
      <w:pPr>
        <w:ind w:left="3600" w:hanging="3240"/>
      </w:pPr>
    </w:lvl>
    <w:lvl w:ilvl="5" w:tplc="83C6AC24">
      <w:start w:val="1"/>
      <w:numFmt w:val="decimal"/>
      <w:lvlText w:val="%6."/>
      <w:lvlJc w:val="left"/>
      <w:pPr>
        <w:ind w:left="4320" w:hanging="4140"/>
      </w:pPr>
    </w:lvl>
    <w:lvl w:ilvl="6" w:tplc="5238906E">
      <w:start w:val="1"/>
      <w:numFmt w:val="decimal"/>
      <w:lvlText w:val="%7."/>
      <w:lvlJc w:val="left"/>
      <w:pPr>
        <w:ind w:left="5040" w:hanging="4680"/>
      </w:pPr>
    </w:lvl>
    <w:lvl w:ilvl="7" w:tplc="3410B094">
      <w:start w:val="1"/>
      <w:numFmt w:val="decimal"/>
      <w:lvlText w:val="%8."/>
      <w:lvlJc w:val="left"/>
      <w:pPr>
        <w:ind w:left="5760" w:hanging="5400"/>
      </w:pPr>
    </w:lvl>
    <w:lvl w:ilvl="8" w:tplc="B5867A56">
      <w:start w:val="1"/>
      <w:numFmt w:val="decimal"/>
      <w:lvlText w:val="%9."/>
      <w:lvlJc w:val="left"/>
      <w:pPr>
        <w:ind w:left="6480" w:hanging="6300"/>
      </w:pPr>
    </w:lvl>
  </w:abstractNum>
  <w:abstractNum w:abstractNumId="8">
    <w:nsid w:val="746B0A93"/>
    <w:multiLevelType w:val="hybridMultilevel"/>
    <w:tmpl w:val="A796D9A6"/>
    <w:lvl w:ilvl="0" w:tplc="59BCF2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028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0001D"/>
    <w:rsid w:val="00007948"/>
    <w:rsid w:val="00034876"/>
    <w:rsid w:val="00042A8B"/>
    <w:rsid w:val="00044356"/>
    <w:rsid w:val="00056082"/>
    <w:rsid w:val="0006397E"/>
    <w:rsid w:val="00097A69"/>
    <w:rsid w:val="000D22EF"/>
    <w:rsid w:val="000E0BCC"/>
    <w:rsid w:val="000E5AF8"/>
    <w:rsid w:val="00122F93"/>
    <w:rsid w:val="00152E0F"/>
    <w:rsid w:val="001763C8"/>
    <w:rsid w:val="001770D0"/>
    <w:rsid w:val="00185BBD"/>
    <w:rsid w:val="001A2496"/>
    <w:rsid w:val="001A261D"/>
    <w:rsid w:val="001A476D"/>
    <w:rsid w:val="001A5D8B"/>
    <w:rsid w:val="001C071F"/>
    <w:rsid w:val="001C2C86"/>
    <w:rsid w:val="001E2459"/>
    <w:rsid w:val="001F333A"/>
    <w:rsid w:val="00200A22"/>
    <w:rsid w:val="00202F7E"/>
    <w:rsid w:val="00207EE2"/>
    <w:rsid w:val="002104D3"/>
    <w:rsid w:val="00232F79"/>
    <w:rsid w:val="00250817"/>
    <w:rsid w:val="00282D70"/>
    <w:rsid w:val="00283167"/>
    <w:rsid w:val="00295A50"/>
    <w:rsid w:val="002A3F84"/>
    <w:rsid w:val="002E35FA"/>
    <w:rsid w:val="002F31D8"/>
    <w:rsid w:val="002F7ACD"/>
    <w:rsid w:val="00315B57"/>
    <w:rsid w:val="00325550"/>
    <w:rsid w:val="0038356F"/>
    <w:rsid w:val="0039053A"/>
    <w:rsid w:val="00393A65"/>
    <w:rsid w:val="003D4C07"/>
    <w:rsid w:val="003F460D"/>
    <w:rsid w:val="003F4889"/>
    <w:rsid w:val="003F7DF1"/>
    <w:rsid w:val="0040132D"/>
    <w:rsid w:val="00402D2D"/>
    <w:rsid w:val="004103DC"/>
    <w:rsid w:val="0044283C"/>
    <w:rsid w:val="0047172F"/>
    <w:rsid w:val="004A2604"/>
    <w:rsid w:val="004C2470"/>
    <w:rsid w:val="004F2837"/>
    <w:rsid w:val="005027C4"/>
    <w:rsid w:val="00517525"/>
    <w:rsid w:val="00522135"/>
    <w:rsid w:val="00563970"/>
    <w:rsid w:val="00565A34"/>
    <w:rsid w:val="00570471"/>
    <w:rsid w:val="00591789"/>
    <w:rsid w:val="005A54F8"/>
    <w:rsid w:val="005B21F7"/>
    <w:rsid w:val="005B4BCD"/>
    <w:rsid w:val="005C43C2"/>
    <w:rsid w:val="005C6A3F"/>
    <w:rsid w:val="005D37FE"/>
    <w:rsid w:val="005E7FB9"/>
    <w:rsid w:val="00634138"/>
    <w:rsid w:val="00676940"/>
    <w:rsid w:val="00691EC5"/>
    <w:rsid w:val="006938A7"/>
    <w:rsid w:val="00695348"/>
    <w:rsid w:val="006A239A"/>
    <w:rsid w:val="006F25D7"/>
    <w:rsid w:val="00700733"/>
    <w:rsid w:val="0070158D"/>
    <w:rsid w:val="00734F0C"/>
    <w:rsid w:val="00751DE0"/>
    <w:rsid w:val="00752757"/>
    <w:rsid w:val="0075560D"/>
    <w:rsid w:val="00786CA0"/>
    <w:rsid w:val="00787354"/>
    <w:rsid w:val="00787C93"/>
    <w:rsid w:val="007C457F"/>
    <w:rsid w:val="007F1FAF"/>
    <w:rsid w:val="00802C02"/>
    <w:rsid w:val="00846082"/>
    <w:rsid w:val="00856830"/>
    <w:rsid w:val="008723C7"/>
    <w:rsid w:val="008B64EE"/>
    <w:rsid w:val="008C2D74"/>
    <w:rsid w:val="0090001D"/>
    <w:rsid w:val="0091284F"/>
    <w:rsid w:val="00961A97"/>
    <w:rsid w:val="009D29CF"/>
    <w:rsid w:val="009D2B23"/>
    <w:rsid w:val="00A06160"/>
    <w:rsid w:val="00A11976"/>
    <w:rsid w:val="00A12C0D"/>
    <w:rsid w:val="00A1616E"/>
    <w:rsid w:val="00A277AE"/>
    <w:rsid w:val="00A3509D"/>
    <w:rsid w:val="00A37D24"/>
    <w:rsid w:val="00A822B8"/>
    <w:rsid w:val="00AA7108"/>
    <w:rsid w:val="00AC13B2"/>
    <w:rsid w:val="00AC2572"/>
    <w:rsid w:val="00AC696C"/>
    <w:rsid w:val="00B212C3"/>
    <w:rsid w:val="00B34AE9"/>
    <w:rsid w:val="00B479FA"/>
    <w:rsid w:val="00B77A25"/>
    <w:rsid w:val="00B91949"/>
    <w:rsid w:val="00BC3B01"/>
    <w:rsid w:val="00BC611B"/>
    <w:rsid w:val="00C06F79"/>
    <w:rsid w:val="00C077F0"/>
    <w:rsid w:val="00C37A56"/>
    <w:rsid w:val="00C72095"/>
    <w:rsid w:val="00CC6061"/>
    <w:rsid w:val="00CE536A"/>
    <w:rsid w:val="00CF0912"/>
    <w:rsid w:val="00CF4657"/>
    <w:rsid w:val="00D05B92"/>
    <w:rsid w:val="00D33FA8"/>
    <w:rsid w:val="00D45265"/>
    <w:rsid w:val="00D60FDE"/>
    <w:rsid w:val="00D614D9"/>
    <w:rsid w:val="00DA13BC"/>
    <w:rsid w:val="00DD7650"/>
    <w:rsid w:val="00E05E99"/>
    <w:rsid w:val="00E2406B"/>
    <w:rsid w:val="00E336D1"/>
    <w:rsid w:val="00E34DF3"/>
    <w:rsid w:val="00E63CFF"/>
    <w:rsid w:val="00E82406"/>
    <w:rsid w:val="00E840E6"/>
    <w:rsid w:val="00EC20C5"/>
    <w:rsid w:val="00ED7F02"/>
    <w:rsid w:val="00F623F6"/>
    <w:rsid w:val="00F74920"/>
    <w:rsid w:val="00FB1492"/>
    <w:rsid w:val="00FF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FB1492"/>
    <w:pPr>
      <w:framePr w:wrap="around" w:vAnchor="text" w:hAnchor="text" w:y="1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E35FA"/>
    <w:pPr>
      <w:keepNext/>
      <w:keepLines/>
      <w:framePr w:wrap="around"/>
      <w:spacing w:before="200"/>
      <w:outlineLvl w:val="1"/>
    </w:pPr>
    <w:rPr>
      <w:rFonts w:asciiTheme="majorHAnsi" w:eastAsiaTheme="majorEastAsia" w:hAnsiTheme="majorHAnsi" w:cstheme="majorBidi"/>
      <w:b/>
      <w:bCs/>
      <w:color w:val="92D05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D22EF"/>
    <w:pPr>
      <w:framePr w:wrap="around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22EF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D22EF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5D37FE"/>
  </w:style>
  <w:style w:type="character" w:customStyle="1" w:styleId="Kop2Char">
    <w:name w:val="Kop 2 Char"/>
    <w:basedOn w:val="Standaardalinea-lettertype"/>
    <w:link w:val="Kop2"/>
    <w:uiPriority w:val="9"/>
    <w:rsid w:val="002E35FA"/>
    <w:rPr>
      <w:rFonts w:asciiTheme="majorHAnsi" w:eastAsiaTheme="majorEastAsia" w:hAnsiTheme="majorHAnsi" w:cstheme="majorBidi"/>
      <w:b/>
      <w:bCs/>
      <w:color w:val="92D050"/>
      <w:sz w:val="26"/>
      <w:szCs w:val="26"/>
    </w:rPr>
  </w:style>
  <w:style w:type="paragraph" w:styleId="Lijstalinea">
    <w:name w:val="List Paragraph"/>
    <w:basedOn w:val="Standaard"/>
    <w:uiPriority w:val="34"/>
    <w:qFormat/>
    <w:rsid w:val="00A12C0D"/>
    <w:pPr>
      <w:framePr w:wrap="around"/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B4BCD"/>
    <w:pPr>
      <w:framePr w:wrap="around"/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B4BCD"/>
  </w:style>
  <w:style w:type="paragraph" w:styleId="Voettekst">
    <w:name w:val="footer"/>
    <w:basedOn w:val="Standaard"/>
    <w:link w:val="VoettekstChar"/>
    <w:uiPriority w:val="99"/>
    <w:unhideWhenUsed/>
    <w:rsid w:val="005B4BCD"/>
    <w:pPr>
      <w:framePr w:wrap="around"/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B4BCD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63CFF"/>
    <w:pPr>
      <w:framePr w:wrap="around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63CF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63CFF"/>
    <w:rPr>
      <w:vertAlign w:val="superscript"/>
    </w:rPr>
  </w:style>
  <w:style w:type="paragraph" w:styleId="Titel">
    <w:name w:val="Title"/>
    <w:qFormat/>
    <w:rsid w:val="0047172F"/>
    <w:pPr>
      <w:spacing w:after="300"/>
    </w:pPr>
    <w:rPr>
      <w:color w:val="17365D"/>
      <w:sz w:val="52"/>
    </w:rPr>
  </w:style>
  <w:style w:type="paragraph" w:styleId="Subtitel">
    <w:name w:val="Subtitle"/>
    <w:qFormat/>
    <w:rsid w:val="0047172F"/>
    <w:rPr>
      <w:i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E8DC-63CE-4B34-AE8E-8692B98B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BAR Organisatie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Farfalla</dc:creator>
  <cp:lastModifiedBy>els en hans</cp:lastModifiedBy>
  <cp:revision>2</cp:revision>
  <dcterms:created xsi:type="dcterms:W3CDTF">2017-11-14T11:14:00Z</dcterms:created>
  <dcterms:modified xsi:type="dcterms:W3CDTF">2017-11-14T11:14:00Z</dcterms:modified>
</cp:coreProperties>
</file>